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78" w:rsidRDefault="00843578">
      <w:pPr>
        <w:spacing w:line="240" w:lineRule="exact"/>
        <w:rPr>
          <w:color w:val="auto"/>
        </w:rPr>
      </w:pPr>
      <w:bookmarkStart w:id="0" w:name="_GoBack"/>
      <w:bookmarkEnd w:id="0"/>
    </w:p>
    <w:p w:rsidR="00843578" w:rsidRDefault="00843578">
      <w:pPr>
        <w:pStyle w:val="a5"/>
        <w:spacing w:after="320"/>
        <w:ind w:firstLine="0"/>
        <w:jc w:val="center"/>
        <w:rPr>
          <w:rFonts w:ascii="Arial Unicode MS" w:cs="Arial Unicode MS"/>
          <w:sz w:val="24"/>
          <w:szCs w:val="24"/>
        </w:rPr>
      </w:pPr>
      <w:r>
        <w:rPr>
          <w:rStyle w:val="1"/>
          <w:b/>
          <w:bCs/>
          <w:color w:val="000000"/>
        </w:rPr>
        <w:t>Перечень законодательных и нормативных документов</w:t>
      </w:r>
    </w:p>
    <w:p w:rsidR="00843578" w:rsidRDefault="00843578">
      <w:pPr>
        <w:pStyle w:val="a5"/>
        <w:numPr>
          <w:ilvl w:val="0"/>
          <w:numId w:val="1"/>
        </w:numPr>
        <w:tabs>
          <w:tab w:val="left" w:pos="1038"/>
        </w:tabs>
        <w:ind w:firstLine="760"/>
        <w:jc w:val="both"/>
        <w:rPr>
          <w:sz w:val="24"/>
          <w:szCs w:val="24"/>
        </w:rPr>
      </w:pPr>
      <w:r>
        <w:rPr>
          <w:rStyle w:val="1"/>
          <w:b/>
          <w:bCs/>
          <w:color w:val="000000"/>
        </w:rPr>
        <w:t>Законодательство в части условий и порядка обеспечения и ор</w:t>
      </w:r>
      <w:r>
        <w:rPr>
          <w:rStyle w:val="1"/>
          <w:b/>
          <w:bCs/>
          <w:color w:val="000000"/>
        </w:rPr>
        <w:softHyphen/>
        <w:t>ганизации питания, в том числе льготного:</w:t>
      </w:r>
    </w:p>
    <w:p w:rsidR="00843578" w:rsidRDefault="00843578">
      <w:pPr>
        <w:pStyle w:val="a5"/>
        <w:numPr>
          <w:ilvl w:val="1"/>
          <w:numId w:val="1"/>
        </w:numPr>
        <w:tabs>
          <w:tab w:val="left" w:pos="1249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>Федеральный закон № 47-ФЗ от 01.03.2020 «О внесении изменений в Федеральный закон от 02.01.2000 № 29-ФЗ «О качестве и безопасности пищевых продуктов» и ст. 37 от 29.12.2012 № 273-ФЗ Федерального закона «Об образовании в Российской Федерации»;</w:t>
      </w:r>
    </w:p>
    <w:p w:rsidR="00843578" w:rsidRDefault="00843578">
      <w:pPr>
        <w:pStyle w:val="a5"/>
        <w:numPr>
          <w:ilvl w:val="1"/>
          <w:numId w:val="1"/>
        </w:numPr>
        <w:tabs>
          <w:tab w:val="left" w:pos="1254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>Закон Красноярского края от 02.11.2000 № 12-961 «О защите прав ребенка»;</w:t>
      </w:r>
    </w:p>
    <w:p w:rsidR="00843578" w:rsidRDefault="00843578">
      <w:pPr>
        <w:pStyle w:val="a5"/>
        <w:numPr>
          <w:ilvl w:val="1"/>
          <w:numId w:val="1"/>
        </w:numPr>
        <w:tabs>
          <w:tab w:val="left" w:pos="1974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>Закон Красноярского края «О гарантиях прав ребенка»;</w:t>
      </w:r>
    </w:p>
    <w:p w:rsidR="00843578" w:rsidRDefault="00843578">
      <w:pPr>
        <w:pStyle w:val="a5"/>
        <w:numPr>
          <w:ilvl w:val="1"/>
          <w:numId w:val="1"/>
        </w:numPr>
        <w:tabs>
          <w:tab w:val="left" w:pos="1244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>СанПиН 2.3-2.4.3590-20 «Санитарно-эпидемиологические требова</w:t>
      </w:r>
      <w:r>
        <w:rPr>
          <w:rStyle w:val="1"/>
          <w:color w:val="000000"/>
        </w:rPr>
        <w:softHyphen/>
        <w:t>ния к организации общественного питания населения»;</w:t>
      </w:r>
    </w:p>
    <w:p w:rsidR="00843578" w:rsidRDefault="00843578">
      <w:pPr>
        <w:pStyle w:val="a5"/>
        <w:numPr>
          <w:ilvl w:val="1"/>
          <w:numId w:val="1"/>
        </w:numPr>
        <w:tabs>
          <w:tab w:val="left" w:pos="1249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>СП 2.4.3648-20 «Санитарно-эпидемиологические требования к ор</w:t>
      </w:r>
      <w:r>
        <w:rPr>
          <w:rStyle w:val="1"/>
          <w:color w:val="000000"/>
        </w:rPr>
        <w:softHyphen/>
        <w:t>ганизациям воспитания и обучения, отдыха и оздоровления детей и молоде</w:t>
      </w:r>
      <w:r>
        <w:rPr>
          <w:rStyle w:val="1"/>
          <w:color w:val="000000"/>
        </w:rPr>
        <w:softHyphen/>
        <w:t>жи»;</w:t>
      </w:r>
    </w:p>
    <w:p w:rsidR="00843578" w:rsidRDefault="00843578">
      <w:pPr>
        <w:pStyle w:val="a5"/>
        <w:numPr>
          <w:ilvl w:val="1"/>
          <w:numId w:val="1"/>
        </w:numPr>
        <w:tabs>
          <w:tab w:val="left" w:pos="1244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>Методические рекомендации МР 2.4.0179-20 «Рекомендации по организации питания общеобразовательных организаций»;</w:t>
      </w:r>
    </w:p>
    <w:p w:rsidR="00843578" w:rsidRDefault="00843578">
      <w:pPr>
        <w:pStyle w:val="a5"/>
        <w:numPr>
          <w:ilvl w:val="1"/>
          <w:numId w:val="1"/>
        </w:numPr>
        <w:tabs>
          <w:tab w:val="left" w:pos="1258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>Методические рекомендации МР 2.4.0180-20 «Родительский кон</w:t>
      </w:r>
      <w:r>
        <w:rPr>
          <w:rStyle w:val="1"/>
          <w:color w:val="000000"/>
        </w:rPr>
        <w:softHyphen/>
        <w:t>троль за организацией горячего питания детей в общеобразовательных орга</w:t>
      </w:r>
      <w:r>
        <w:rPr>
          <w:rStyle w:val="1"/>
          <w:color w:val="000000"/>
        </w:rPr>
        <w:softHyphen/>
        <w:t>низациях»;</w:t>
      </w:r>
    </w:p>
    <w:p w:rsidR="00843578" w:rsidRDefault="00843578">
      <w:pPr>
        <w:pStyle w:val="a5"/>
        <w:numPr>
          <w:ilvl w:val="1"/>
          <w:numId w:val="1"/>
        </w:numPr>
        <w:tabs>
          <w:tab w:val="left" w:pos="1249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>Постановление Правительства Красноярского края от 05.04.2016 № 155-п «Об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(иных законных представите</w:t>
      </w:r>
      <w:r>
        <w:rPr>
          <w:rStyle w:val="1"/>
          <w:color w:val="000000"/>
        </w:rPr>
        <w:softHyphen/>
        <w:t>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Порядка ее выплаты»;</w:t>
      </w:r>
    </w:p>
    <w:p w:rsidR="00843578" w:rsidRDefault="00843578">
      <w:pPr>
        <w:pStyle w:val="a5"/>
        <w:numPr>
          <w:ilvl w:val="1"/>
          <w:numId w:val="1"/>
        </w:numPr>
        <w:tabs>
          <w:tab w:val="left" w:pos="1249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 xml:space="preserve">Постановление Правительства Красноярского края от 01.12.2020 </w:t>
      </w:r>
      <w:r w:rsidR="00212B7D">
        <w:rPr>
          <w:rStyle w:val="1"/>
          <w:color w:val="000000"/>
        </w:rPr>
        <w:t xml:space="preserve">               </w:t>
      </w:r>
      <w:r>
        <w:rPr>
          <w:rStyle w:val="1"/>
          <w:color w:val="000000"/>
        </w:rPr>
        <w:t>№ 822-П (О предоставлении наборов продуктов питания взамен обеспечения бесплатным горячим питанием обучающимися 5-11 классов, осваивающими образовательные программы с применением электронного обучения и ди</w:t>
      </w:r>
      <w:r>
        <w:rPr>
          <w:rStyle w:val="1"/>
          <w:color w:val="000000"/>
        </w:rPr>
        <w:softHyphen/>
        <w:t>станционных образовательных технологий и имеющим право на получение соответствующих мер социальной поддержки в соответствие с законодатель</w:t>
      </w:r>
      <w:r>
        <w:rPr>
          <w:rStyle w:val="1"/>
          <w:color w:val="000000"/>
        </w:rPr>
        <w:softHyphen/>
        <w:t>ством Красноярского края;</w:t>
      </w:r>
    </w:p>
    <w:p w:rsidR="00843578" w:rsidRDefault="00843578" w:rsidP="00212B7D">
      <w:pPr>
        <w:pStyle w:val="a5"/>
        <w:numPr>
          <w:ilvl w:val="1"/>
          <w:numId w:val="1"/>
        </w:numPr>
        <w:tabs>
          <w:tab w:val="left" w:pos="1388"/>
        </w:tabs>
        <w:ind w:firstLine="760"/>
        <w:jc w:val="both"/>
        <w:rPr>
          <w:sz w:val="24"/>
          <w:szCs w:val="24"/>
        </w:rPr>
      </w:pPr>
      <w:r>
        <w:rPr>
          <w:rStyle w:val="1"/>
          <w:color w:val="000000"/>
        </w:rPr>
        <w:t>Постановление Правительства Красноярского края от 14.09.21 № 628-П «Об утверждении Порядка учета и исчисления величины среднедуше</w:t>
      </w:r>
      <w:r>
        <w:rPr>
          <w:rStyle w:val="1"/>
          <w:color w:val="000000"/>
        </w:rPr>
        <w:softHyphen/>
        <w:t>вого дохода семьи для определения права на получение мер социальной под</w:t>
      </w:r>
      <w:r>
        <w:rPr>
          <w:rStyle w:val="1"/>
          <w:color w:val="000000"/>
        </w:rPr>
        <w:softHyphen/>
        <w:t>держки, предусмотренных Законом Красноярского края от 02.11.2000 14 12- 961 "О защите прав ребенка»;</w:t>
      </w:r>
    </w:p>
    <w:p w:rsidR="00843578" w:rsidRDefault="00843578" w:rsidP="00212B7D">
      <w:pPr>
        <w:pStyle w:val="a5"/>
        <w:widowControl/>
        <w:numPr>
          <w:ilvl w:val="1"/>
          <w:numId w:val="1"/>
        </w:numPr>
        <w:tabs>
          <w:tab w:val="left" w:pos="1448"/>
        </w:tabs>
        <w:ind w:firstLine="720"/>
        <w:jc w:val="both"/>
        <w:rPr>
          <w:sz w:val="24"/>
          <w:szCs w:val="24"/>
        </w:rPr>
      </w:pPr>
      <w:r>
        <w:rPr>
          <w:rStyle w:val="1"/>
          <w:color w:val="000000"/>
        </w:rPr>
        <w:t>Постановление Совета администрации Красноярского края от 30.01.2006 Л 10-п (ред. от 22.11.2011) «О предоставлении мер социальной поддержки инвалидам».</w:t>
      </w:r>
    </w:p>
    <w:sectPr w:rsidR="00843578">
      <w:footerReference w:type="default" r:id="rId7"/>
      <w:footerReference w:type="first" r:id="rId8"/>
      <w:type w:val="continuous"/>
      <w:pgSz w:w="11900" w:h="16840"/>
      <w:pgMar w:top="1076" w:right="653" w:bottom="1082" w:left="16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572" w:rsidRDefault="00662572">
      <w:r>
        <w:separator/>
      </w:r>
    </w:p>
  </w:endnote>
  <w:endnote w:type="continuationSeparator" w:id="0">
    <w:p w:rsidR="00662572" w:rsidRDefault="0066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578" w:rsidRDefault="00843578">
    <w:pPr>
      <w:spacing w:line="1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578" w:rsidRDefault="00F60B9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2846705</wp:posOffset>
              </wp:positionH>
              <wp:positionV relativeFrom="page">
                <wp:posOffset>10400665</wp:posOffset>
              </wp:positionV>
              <wp:extent cx="182880" cy="15875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578" w:rsidRDefault="00843578">
                          <w:pPr>
                            <w:pStyle w:val="20"/>
                            <w:rPr>
                              <w:rFonts w:ascii="Arial Unicode MS" w:cs="Arial Unicode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  <w:t>/б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4.15pt;margin-top:818.95pt;width:14.4pt;height:12.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R+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EiUJ3FRwFS6S1cJ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" filled="f" stroked="f">
              <v:textbox style="mso-fit-shape-to-text:t" inset="0,0,0,0">
                <w:txbxContent>
                  <w:p w:rsidR="00843578" w:rsidRDefault="00843578">
                    <w:pPr>
                      <w:pStyle w:val="20"/>
                      <w:rPr>
                        <w:rFonts w:ascii="Arial Unicode MS" w:cs="Arial Unicode MS"/>
                        <w:sz w:val="24"/>
                        <w:szCs w:val="24"/>
                      </w:rPr>
                    </w:pPr>
                    <w:r>
                      <w:rPr>
                        <w:rStyle w:val="2"/>
                        <w:rFonts w:ascii="Arial" w:hAnsi="Arial" w:cs="Arial"/>
                        <w:color w:val="000000"/>
                        <w:sz w:val="32"/>
                        <w:szCs w:val="32"/>
                      </w:rPr>
                      <w:t>/б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572" w:rsidRDefault="00662572">
      <w:r>
        <w:separator/>
      </w:r>
    </w:p>
  </w:footnote>
  <w:footnote w:type="continuationSeparator" w:id="0">
    <w:p w:rsidR="00662572" w:rsidRDefault="0066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7D"/>
    <w:rsid w:val="00212B7D"/>
    <w:rsid w:val="00662572"/>
    <w:rsid w:val="00843578"/>
    <w:rsid w:val="00F6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FC8BEB0-5327-4BBD-9DCF-7269DC4A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color w:val="312082"/>
      <w:sz w:val="32"/>
      <w:szCs w:val="32"/>
      <w:u w:val="single"/>
    </w:rPr>
  </w:style>
  <w:style w:type="character" w:customStyle="1" w:styleId="a3">
    <w:name w:val="Подпись к картинке_"/>
    <w:basedOn w:val="a0"/>
    <w:link w:val="a4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" w:hAnsi="Arial" w:cs="Arial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 Знак1"/>
    <w:basedOn w:val="a0"/>
    <w:link w:val="a5"/>
    <w:uiPriority w:val="99"/>
    <w:locked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Колонтитул (2)"/>
    <w:basedOn w:val="a"/>
    <w:link w:val="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Pr>
      <w:rFonts w:ascii="Times New Roman" w:hAnsi="Times New Roman" w:cs="Times New Roman"/>
      <w:i/>
      <w:iCs/>
      <w:color w:val="312082"/>
      <w:sz w:val="32"/>
      <w:szCs w:val="32"/>
      <w:u w:val="single"/>
    </w:rPr>
  </w:style>
  <w:style w:type="paragraph" w:customStyle="1" w:styleId="a4">
    <w:name w:val="Подпись к картинке"/>
    <w:basedOn w:val="a"/>
    <w:link w:val="a3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pacing w:after="180" w:line="228" w:lineRule="auto"/>
      <w:jc w:val="center"/>
    </w:pPr>
    <w:rPr>
      <w:rFonts w:ascii="Arial" w:hAnsi="Arial" w:cs="Arial"/>
      <w:color w:val="auto"/>
      <w:sz w:val="26"/>
      <w:szCs w:val="26"/>
    </w:rPr>
  </w:style>
  <w:style w:type="paragraph" w:customStyle="1" w:styleId="22">
    <w:name w:val="Основной текст (2)"/>
    <w:basedOn w:val="a"/>
    <w:link w:val="21"/>
    <w:uiPriority w:val="99"/>
    <w:pPr>
      <w:spacing w:after="400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styleId="a5">
    <w:name w:val="Body Text"/>
    <w:basedOn w:val="a"/>
    <w:link w:val="1"/>
    <w:uiPriority w:val="99"/>
    <w:pPr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2023-09-04T06:04:00Z</dcterms:created>
  <dcterms:modified xsi:type="dcterms:W3CDTF">2023-09-04T06:04:00Z</dcterms:modified>
</cp:coreProperties>
</file>