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12" w:rsidRDefault="007B2444">
      <w:pPr>
        <w:spacing w:line="276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br/>
        <w:t xml:space="preserve">об оценке </w:t>
      </w:r>
      <w:r>
        <w:rPr>
          <w:rFonts w:eastAsia="Calibri"/>
          <w:b/>
          <w:sz w:val="28"/>
          <w:szCs w:val="28"/>
        </w:rPr>
        <w:t>выполнения</w:t>
      </w:r>
      <w:r>
        <w:rPr>
          <w:b/>
          <w:sz w:val="28"/>
          <w:szCs w:val="28"/>
        </w:rPr>
        <w:t xml:space="preserve"> показателя</w:t>
      </w:r>
      <w:r>
        <w:rPr>
          <w:rFonts w:eastAsia="Calibri"/>
          <w:b/>
          <w:sz w:val="28"/>
          <w:szCs w:val="28"/>
        </w:rPr>
        <w:t xml:space="preserve"> качества муниципальных услуг </w:t>
      </w:r>
      <w:r>
        <w:rPr>
          <w:b/>
          <w:sz w:val="28"/>
          <w:szCs w:val="28"/>
        </w:rPr>
        <w:t>«Школа – часть городского пространства»</w:t>
      </w:r>
    </w:p>
    <w:p w:rsidR="00AD6212" w:rsidRDefault="007B2444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(наличие городских проектов)</w:t>
      </w:r>
    </w:p>
    <w:p w:rsidR="00AD6212" w:rsidRDefault="00AD6212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AD6212" w:rsidRDefault="007B2444">
      <w:pPr>
        <w:pStyle w:val="af"/>
        <w:numPr>
          <w:ilvl w:val="0"/>
          <w:numId w:val="1"/>
        </w:numPr>
        <w:spacing w:line="276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AD6212" w:rsidRDefault="00AD6212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AD6212" w:rsidRDefault="007B2444">
      <w:pPr>
        <w:numPr>
          <w:ilvl w:val="1"/>
          <w:numId w:val="1"/>
        </w:numPr>
        <w:tabs>
          <w:tab w:val="left" w:pos="710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оценку деятельности общеобразовательных организаций по показателю «</w:t>
      </w:r>
      <w:r>
        <w:rPr>
          <w:b/>
          <w:sz w:val="28"/>
          <w:szCs w:val="28"/>
        </w:rPr>
        <w:t>Школа – часть городского пространства</w:t>
      </w:r>
      <w:r>
        <w:rPr>
          <w:sz w:val="28"/>
          <w:szCs w:val="28"/>
        </w:rPr>
        <w:t>» муниципального задания.</w:t>
      </w:r>
    </w:p>
    <w:p w:rsidR="00AD6212" w:rsidRDefault="007B2444">
      <w:pPr>
        <w:numPr>
          <w:ilvl w:val="1"/>
          <w:numId w:val="1"/>
        </w:numPr>
        <w:tabs>
          <w:tab w:val="left" w:pos="710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разработано в соответствии с нормативными документами: </w:t>
      </w:r>
    </w:p>
    <w:p w:rsidR="00AD6212" w:rsidRDefault="007B2444">
      <w:pPr>
        <w:pStyle w:val="af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г. Красноярска от 11.11.2021 № 886 «Об утверждении муниципальной программы «Развитие образования в городе Красноярске» на 2022 год и плановый период 2023-20234 годов»;</w:t>
      </w:r>
    </w:p>
    <w:p w:rsidR="00AD6212" w:rsidRDefault="007B2444">
      <w:pPr>
        <w:pStyle w:val="af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администрации г. Красноярска от 20.02.2014 № 56-р (ред. от 26.01.2021) «Об утверждении Положения о главном управлении образования администрации города Красноярска»;</w:t>
      </w:r>
    </w:p>
    <w:p w:rsidR="00AD6212" w:rsidRDefault="007B2444">
      <w:pPr>
        <w:pStyle w:val="af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Красноярского городского Совета депутатов от 18.06.2019 № 3-42 «О стратегии социально-экономического развития города Красноярска до 2030 года».</w:t>
      </w:r>
    </w:p>
    <w:p w:rsidR="00AD6212" w:rsidRDefault="007B2444">
      <w:pPr>
        <w:numPr>
          <w:ilvl w:val="1"/>
          <w:numId w:val="1"/>
        </w:numPr>
        <w:tabs>
          <w:tab w:val="left" w:pos="710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Показатель направлен на проектно-ориентированную инициативу общеобразовательных организаций по решению задач развития муниципальной системы образования в пространстве города Красноярска с использованием существующей и создаваемой инфраструктуры как образовательной.</w:t>
      </w:r>
    </w:p>
    <w:p w:rsidR="00AD6212" w:rsidRDefault="00AD6212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AD6212" w:rsidRDefault="007B2444">
      <w:pPr>
        <w:keepNext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Цель и задачи, решаемые согласно показателю «наличие городских проектов» муниципального задания</w:t>
      </w:r>
    </w:p>
    <w:p w:rsidR="00AD6212" w:rsidRDefault="00AD6212">
      <w:pPr>
        <w:pStyle w:val="af"/>
        <w:spacing w:line="276" w:lineRule="auto"/>
        <w:ind w:left="0" w:firstLine="709"/>
        <w:jc w:val="both"/>
        <w:rPr>
          <w:sz w:val="28"/>
          <w:szCs w:val="28"/>
        </w:rPr>
      </w:pPr>
    </w:p>
    <w:p w:rsidR="00AD6212" w:rsidRDefault="007B2444">
      <w:pPr>
        <w:keepNext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Цель - формирование компетенций горожанина, обозначенных в Стратегии социально-экономического развития г. Красноярска:</w:t>
      </w:r>
    </w:p>
    <w:p w:rsidR="00AD6212" w:rsidRDefault="007B2444">
      <w:pPr>
        <w:pStyle w:val="af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функционально грамотный; </w:t>
      </w:r>
    </w:p>
    <w:p w:rsidR="00AD6212" w:rsidRDefault="007B2444">
      <w:pPr>
        <w:pStyle w:val="af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умеющий работать на результат;</w:t>
      </w:r>
    </w:p>
    <w:p w:rsidR="00AD6212" w:rsidRDefault="007B2444">
      <w:pPr>
        <w:pStyle w:val="af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способный к определенным социально значимым достижениям;</w:t>
      </w:r>
    </w:p>
    <w:p w:rsidR="00AD6212" w:rsidRDefault="007B2444">
      <w:pPr>
        <w:pStyle w:val="af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свободно ориентирующийся в цифровой среде и владеющий </w:t>
      </w:r>
      <w:r>
        <w:rPr>
          <w:bCs/>
          <w:sz w:val="28"/>
          <w:szCs w:val="28"/>
        </w:rPr>
        <w:t>информационно</w:t>
      </w:r>
      <w:r>
        <w:rPr>
          <w:sz w:val="28"/>
          <w:szCs w:val="28"/>
        </w:rPr>
        <w:t>-</w:t>
      </w:r>
      <w:r>
        <w:rPr>
          <w:bCs/>
          <w:sz w:val="28"/>
          <w:szCs w:val="28"/>
        </w:rPr>
        <w:t>коммуникационными технологиями</w:t>
      </w:r>
      <w:r>
        <w:rPr>
          <w:sz w:val="28"/>
          <w:szCs w:val="28"/>
        </w:rPr>
        <w:t xml:space="preserve">-средствами; </w:t>
      </w:r>
    </w:p>
    <w:p w:rsidR="00AD6212" w:rsidRDefault="007B2444">
      <w:pPr>
        <w:pStyle w:val="af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имеющий правовую и финансовую грамотность; </w:t>
      </w:r>
    </w:p>
    <w:p w:rsidR="00AD6212" w:rsidRDefault="007B2444">
      <w:pPr>
        <w:pStyle w:val="af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обладающий навыками культурного предпринимательства и проектной деятельности; </w:t>
      </w:r>
    </w:p>
    <w:p w:rsidR="00AD6212" w:rsidRDefault="007B2444">
      <w:pPr>
        <w:pStyle w:val="af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принимающий поликультурный уклад городской жизни; </w:t>
      </w:r>
    </w:p>
    <w:p w:rsidR="00AD6212" w:rsidRDefault="007B2444">
      <w:pPr>
        <w:pStyle w:val="af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имеющий экологию мышления, духовно-нравственный стержень и семейные ценности;</w:t>
      </w:r>
    </w:p>
    <w:p w:rsidR="00AD6212" w:rsidRDefault="007B2444">
      <w:pPr>
        <w:pStyle w:val="af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проявляющий ответственную инициативу, лидерские качества; </w:t>
      </w:r>
    </w:p>
    <w:p w:rsidR="00AD6212" w:rsidRDefault="007B2444">
      <w:pPr>
        <w:pStyle w:val="af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способный к кооперации и сотрудничеству;</w:t>
      </w:r>
    </w:p>
    <w:p w:rsidR="00AD6212" w:rsidRDefault="007B2444">
      <w:pPr>
        <w:pStyle w:val="af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стремящийся к профессиональному росту для повышения качества жизни).</w:t>
      </w:r>
    </w:p>
    <w:p w:rsidR="00AD6212" w:rsidRDefault="007B2444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данных компетенций горожанина должно происходить в образовательной организации посредством участия в разработке и реализации городских проектов.</w:t>
      </w:r>
    </w:p>
    <w:p w:rsidR="00AD6212" w:rsidRDefault="007B2444">
      <w:pPr>
        <w:keepNext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«Школа – Город – </w:t>
      </w:r>
      <w:proofErr w:type="spellStart"/>
      <w:r>
        <w:rPr>
          <w:sz w:val="28"/>
          <w:szCs w:val="28"/>
        </w:rPr>
        <w:t>расшколивание</w:t>
      </w:r>
      <w:proofErr w:type="spellEnd"/>
      <w:r>
        <w:rPr>
          <w:sz w:val="28"/>
          <w:szCs w:val="28"/>
        </w:rPr>
        <w:t>» обеспечивает связь новых образовательных результатов с жизнью города. Образование рассматривается как институт проектирования будущего города, которое зависит от компетенций горожанина.</w:t>
      </w:r>
    </w:p>
    <w:p w:rsidR="00AD6212" w:rsidRDefault="007B2444">
      <w:pPr>
        <w:pStyle w:val="af"/>
        <w:keepNext/>
        <w:tabs>
          <w:tab w:val="left" w:pos="71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Задачи:</w:t>
      </w:r>
    </w:p>
    <w:p w:rsidR="00AD6212" w:rsidRDefault="007B2444">
      <w:pPr>
        <w:pStyle w:val="af"/>
        <w:keepNext/>
        <w:numPr>
          <w:ilvl w:val="2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территорию и ресурс учреждений города Красноярска для решения задач развития муниципальной системы образования с направленностью на достижение образовательных результатов ФГОС общего образования.</w:t>
      </w:r>
    </w:p>
    <w:p w:rsidR="00AD6212" w:rsidRDefault="007B2444">
      <w:pPr>
        <w:pStyle w:val="af"/>
        <w:keepNext/>
        <w:numPr>
          <w:ilvl w:val="2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Выделить в деятельности общеобразовательных организаций направление по разработке проектов для их реализации на каждой ступени образования (начальное общее, основное общее и среднее общее) с использованием городского пространства и ресурса учреждений, размещённых на территории г. Красноярска.</w:t>
      </w:r>
    </w:p>
    <w:p w:rsidR="00AD6212" w:rsidRDefault="007B2444">
      <w:pPr>
        <w:pStyle w:val="af"/>
        <w:keepNext/>
        <w:numPr>
          <w:ilvl w:val="2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Содействовать решению задач социально-экономического развития г. Красноярска по развитию городского пространства как образовательной среды посредством реализации проектов в рамках образовательного партнёрства.</w:t>
      </w:r>
    </w:p>
    <w:p w:rsidR="00AD6212" w:rsidRDefault="00AD6212">
      <w:pPr>
        <w:pStyle w:val="af"/>
        <w:keepNext/>
        <w:spacing w:line="276" w:lineRule="auto"/>
        <w:ind w:left="0" w:firstLine="709"/>
        <w:jc w:val="center"/>
        <w:rPr>
          <w:sz w:val="28"/>
          <w:szCs w:val="28"/>
        </w:rPr>
      </w:pPr>
    </w:p>
    <w:p w:rsidR="00AD6212" w:rsidRDefault="007B2444">
      <w:pPr>
        <w:pStyle w:val="af"/>
        <w:keepNext/>
        <w:numPr>
          <w:ilvl w:val="0"/>
          <w:numId w:val="5"/>
        </w:numPr>
        <w:spacing w:line="276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характеристики показателя</w:t>
      </w:r>
    </w:p>
    <w:p w:rsidR="00AD6212" w:rsidRDefault="00AD6212">
      <w:pPr>
        <w:pStyle w:val="af"/>
        <w:keepNext/>
        <w:spacing w:line="276" w:lineRule="auto"/>
        <w:ind w:left="709"/>
        <w:jc w:val="both"/>
        <w:rPr>
          <w:b/>
          <w:sz w:val="28"/>
          <w:szCs w:val="28"/>
        </w:rPr>
      </w:pPr>
    </w:p>
    <w:p w:rsidR="00AD6212" w:rsidRDefault="007B2444">
      <w:pPr>
        <w:pStyle w:val="af"/>
        <w:keepNext/>
        <w:tabs>
          <w:tab w:val="left" w:pos="71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В основе показателя рассматривается деятельность, осуществляемая в общеобразовательной организации, по разработке и реализации образовательного проекта.</w:t>
      </w:r>
    </w:p>
    <w:p w:rsidR="00AD6212" w:rsidRDefault="007B244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Под образовательным проектом понимается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деятельность временного коллектива в условиях активного взаимодействия с внешней средой, которая направлена на выполнение чётко обозначенной цели и </w:t>
      </w:r>
      <w:r>
        <w:rPr>
          <w:sz w:val="28"/>
          <w:szCs w:val="28"/>
        </w:rPr>
        <w:lastRenderedPageBreak/>
        <w:t xml:space="preserve">получение конкретного результата (изменения) в заданный промежуток времени при ограниченных финансовых и других ресурсах. </w:t>
      </w:r>
    </w:p>
    <w:p w:rsidR="00AD6212" w:rsidRDefault="007B2444">
      <w:pPr>
        <w:pStyle w:val="af"/>
        <w:numPr>
          <w:ilvl w:val="1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разработать проекты, реализуемые на каждой ступени образования (начальное общее, основное общее и среднее общее) или один проект, охватывающий все ступени образования (в котором представлено описание реализации проекта на каждой ступени), в границах квартального отчёта и направленных на достижение образовательных результатов ФГОС общего образования с использованием городского пространства и ресурса учреждений различной ведомственной принадлежности, располагающихся на территории г. Красноярска. Количество проектов от общеобразовательной организации: от 1 и более на каждой ступени.</w:t>
      </w:r>
    </w:p>
    <w:p w:rsidR="00AD6212" w:rsidRDefault="007B2444">
      <w:pPr>
        <w:pStyle w:val="af"/>
        <w:numPr>
          <w:ilvl w:val="1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Проекты могут быть частью реализации программы развития общеобразовательной организации.</w:t>
      </w:r>
    </w:p>
    <w:p w:rsidR="00AD6212" w:rsidRDefault="007B2444">
      <w:pPr>
        <w:pStyle w:val="af"/>
        <w:numPr>
          <w:ilvl w:val="1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по реализации проекта для показателя «</w:t>
      </w:r>
      <w:r>
        <w:rPr>
          <w:b/>
          <w:sz w:val="28"/>
          <w:szCs w:val="28"/>
        </w:rPr>
        <w:t>Школа – часть городского пространства</w:t>
      </w:r>
      <w:r>
        <w:rPr>
          <w:sz w:val="28"/>
          <w:szCs w:val="28"/>
        </w:rPr>
        <w:t xml:space="preserve">» размещаются не позднее 10 числа последнего месяца квартала на сайте общеобразовательной организации в разделе «Красноярский стандарт качества образования» в направлении «Школа – часть городского пространства». </w:t>
      </w:r>
    </w:p>
    <w:p w:rsidR="00AD6212" w:rsidRDefault="007B2444">
      <w:pPr>
        <w:pStyle w:val="af"/>
        <w:numPr>
          <w:ilvl w:val="1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общеобразовательной организации по реализации проектов в показателе «Школа в пространстве города» муниципального задания оценивается ежеквартально.</w:t>
      </w:r>
      <w:r w:rsidR="006374F5">
        <w:rPr>
          <w:sz w:val="28"/>
          <w:szCs w:val="28"/>
        </w:rPr>
        <w:t xml:space="preserve"> </w:t>
      </w:r>
      <w:r w:rsidR="006374F5" w:rsidRPr="006374F5">
        <w:rPr>
          <w:color w:val="FF0000"/>
          <w:sz w:val="28"/>
          <w:szCs w:val="28"/>
        </w:rPr>
        <w:t>ВАЖНО!! ЗА 2 КВАРТАЛ</w:t>
      </w:r>
      <w:r w:rsidR="006374F5">
        <w:rPr>
          <w:color w:val="FF0000"/>
          <w:sz w:val="28"/>
          <w:szCs w:val="28"/>
        </w:rPr>
        <w:t xml:space="preserve"> В ОТЧЕТЕ ДОЛЖНО БЫТЬ: ПРОЕКТ ПО СТРУКТУРЕ И МЕРОПРИЯТИЕ, И ТАК</w:t>
      </w:r>
      <w:r w:rsidR="00B31526">
        <w:rPr>
          <w:color w:val="FF0000"/>
          <w:sz w:val="28"/>
          <w:szCs w:val="28"/>
        </w:rPr>
        <w:t xml:space="preserve"> (мероприятие)</w:t>
      </w:r>
      <w:r w:rsidR="006374F5">
        <w:rPr>
          <w:color w:val="FF0000"/>
          <w:sz w:val="28"/>
          <w:szCs w:val="28"/>
        </w:rPr>
        <w:t xml:space="preserve"> ЕЖЕКВАРТАЛЬНО! </w:t>
      </w:r>
      <w:r w:rsidR="00B31526">
        <w:rPr>
          <w:color w:val="FF0000"/>
          <w:sz w:val="28"/>
          <w:szCs w:val="28"/>
        </w:rPr>
        <w:t>ПРОЕКТ</w:t>
      </w:r>
      <w:r w:rsidR="006374F5">
        <w:rPr>
          <w:color w:val="FF0000"/>
          <w:sz w:val="28"/>
          <w:szCs w:val="28"/>
        </w:rPr>
        <w:t xml:space="preserve"> БЕЗ МЕРОПРИЯТИЯ</w:t>
      </w:r>
      <w:r w:rsidR="00B31526">
        <w:rPr>
          <w:color w:val="FF0000"/>
          <w:sz w:val="28"/>
          <w:szCs w:val="28"/>
        </w:rPr>
        <w:t>, И</w:t>
      </w:r>
      <w:r w:rsidR="006374F5">
        <w:rPr>
          <w:color w:val="FF0000"/>
          <w:sz w:val="28"/>
          <w:szCs w:val="28"/>
        </w:rPr>
        <w:t xml:space="preserve"> ОТЧЕТ</w:t>
      </w:r>
      <w:r w:rsidR="00B31526">
        <w:rPr>
          <w:color w:val="FF0000"/>
          <w:sz w:val="28"/>
          <w:szCs w:val="28"/>
        </w:rPr>
        <w:t xml:space="preserve"> ПО МЗ</w:t>
      </w:r>
      <w:r w:rsidR="006374F5">
        <w:rPr>
          <w:color w:val="FF0000"/>
          <w:sz w:val="28"/>
          <w:szCs w:val="28"/>
        </w:rPr>
        <w:t xml:space="preserve"> НЕ БУДЕТ ПРИНЯТ.</w:t>
      </w:r>
    </w:p>
    <w:p w:rsidR="00AD6212" w:rsidRDefault="007B2444">
      <w:pPr>
        <w:pStyle w:val="af"/>
        <w:numPr>
          <w:ilvl w:val="1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определяется на финансовый год.</w:t>
      </w:r>
    </w:p>
    <w:p w:rsidR="00AD6212" w:rsidRDefault="00AD6212">
      <w:pPr>
        <w:pStyle w:val="af"/>
        <w:spacing w:line="276" w:lineRule="auto"/>
        <w:ind w:left="0" w:firstLine="709"/>
        <w:jc w:val="both"/>
        <w:rPr>
          <w:sz w:val="28"/>
          <w:szCs w:val="28"/>
        </w:rPr>
      </w:pPr>
    </w:p>
    <w:p w:rsidR="00AD6212" w:rsidRDefault="007B2444">
      <w:pPr>
        <w:pStyle w:val="af"/>
        <w:keepNext/>
        <w:numPr>
          <w:ilvl w:val="0"/>
          <w:numId w:val="5"/>
        </w:numPr>
        <w:spacing w:line="276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проекта</w:t>
      </w:r>
    </w:p>
    <w:p w:rsidR="00AD6212" w:rsidRDefault="00AD6212">
      <w:pPr>
        <w:pStyle w:val="af"/>
        <w:keepNext/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AD6212" w:rsidRDefault="007B2444">
      <w:pPr>
        <w:pStyle w:val="af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Краткое название образовательной организации (согласно Уставу).</w:t>
      </w:r>
    </w:p>
    <w:p w:rsidR="00AD6212" w:rsidRDefault="007B2444">
      <w:pPr>
        <w:pStyle w:val="af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городского проекта (название, соответствующее задаче развития муниципальной системы образования в пространстве города Красноярска)</w:t>
      </w:r>
    </w:p>
    <w:p w:rsidR="00AD6212" w:rsidRDefault="007B2444">
      <w:pPr>
        <w:pStyle w:val="af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проекта </w:t>
      </w:r>
      <w:r>
        <w:rPr>
          <w:i/>
          <w:sz w:val="28"/>
          <w:szCs w:val="28"/>
        </w:rPr>
        <w:t>(например, 01.10.2022-01.09.2022)</w:t>
      </w:r>
    </w:p>
    <w:p w:rsidR="00AD6212" w:rsidRDefault="007B2444">
      <w:pPr>
        <w:pStyle w:val="af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Целевая группа (категория/состав/возраст, охват/доля/количество)</w:t>
      </w:r>
    </w:p>
    <w:p w:rsidR="00AD6212" w:rsidRDefault="007B2444">
      <w:pPr>
        <w:pStyle w:val="af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Концептуальное/модельное представление преобразуемой области.</w:t>
      </w:r>
    </w:p>
    <w:p w:rsidR="00AD6212" w:rsidRDefault="007B2444">
      <w:pPr>
        <w:pStyle w:val="af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Описание пространства, где будет организована образовательная деятельность.</w:t>
      </w:r>
    </w:p>
    <w:p w:rsidR="00AD6212" w:rsidRDefault="007B2444">
      <w:pPr>
        <w:pStyle w:val="af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 задачи проекта.</w:t>
      </w:r>
    </w:p>
    <w:p w:rsidR="00AD6212" w:rsidRDefault="007B2444">
      <w:pPr>
        <w:pStyle w:val="af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(как образ результата или направленность управленческой деятельности в достижении заявленных преобразований).</w:t>
      </w:r>
    </w:p>
    <w:p w:rsidR="00AD6212" w:rsidRDefault="007B2444">
      <w:pPr>
        <w:pStyle w:val="af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достижения цели проекта.</w:t>
      </w:r>
    </w:p>
    <w:p w:rsidR="00AD6212" w:rsidRDefault="007B2444">
      <w:pPr>
        <w:pStyle w:val="af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AD6212" w:rsidRDefault="007B2444">
      <w:pPr>
        <w:pStyle w:val="af"/>
        <w:numPr>
          <w:ilvl w:val="2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определению образовательных результатов, на достижение которых направлена деятельность в рамках проекта;</w:t>
      </w:r>
    </w:p>
    <w:p w:rsidR="00AD6212" w:rsidRDefault="007B2444">
      <w:pPr>
        <w:pStyle w:val="af"/>
        <w:numPr>
          <w:ilvl w:val="2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направленные на создание образовательного пространства (конструкции/интерьер/оборудование);</w:t>
      </w:r>
    </w:p>
    <w:p w:rsidR="00AD6212" w:rsidRDefault="007B2444">
      <w:pPr>
        <w:pStyle w:val="af"/>
        <w:numPr>
          <w:ilvl w:val="2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направленные на обеспечение деятельности обучающихся в создаваемом пространстве;</w:t>
      </w:r>
    </w:p>
    <w:p w:rsidR="00AD6212" w:rsidRDefault="007B2444">
      <w:pPr>
        <w:pStyle w:val="af"/>
        <w:numPr>
          <w:ilvl w:val="2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обеспечивающие деятельность педагогического персонала в создаваемом пространстве;</w:t>
      </w:r>
    </w:p>
    <w:p w:rsidR="00AD6212" w:rsidRDefault="007B2444">
      <w:pPr>
        <w:pStyle w:val="af"/>
        <w:numPr>
          <w:ilvl w:val="2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обеспечивающие управление деятельностью педагогического и вспомогательного персонала в создаваемом образовательном пространстве.</w:t>
      </w:r>
    </w:p>
    <w:p w:rsidR="00AD6212" w:rsidRDefault="007B2444">
      <w:pPr>
        <w:pStyle w:val="af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проектных преобразований.</w:t>
      </w:r>
    </w:p>
    <w:p w:rsidR="00AD6212" w:rsidRDefault="007B2444">
      <w:pPr>
        <w:pStyle w:val="af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Внешние требования, обуславливающие необходимость изменений в преобразуемой области (с цитированием фрагмента документа/источника и указанием ссылки).</w:t>
      </w:r>
    </w:p>
    <w:p w:rsidR="00AD6212" w:rsidRDefault="007B2444">
      <w:pPr>
        <w:pStyle w:val="af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Проблема/проблемная ситуация в деятельности образовательной организации, на решение которой направлен проект.</w:t>
      </w:r>
    </w:p>
    <w:p w:rsidR="00AD6212" w:rsidRDefault="007B2444">
      <w:pPr>
        <w:pStyle w:val="af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Причины, обуславливающие проблему/проблемную ситуацию:</w:t>
      </w:r>
    </w:p>
    <w:p w:rsidR="00AD6212" w:rsidRDefault="007B2444">
      <w:pPr>
        <w:pStyle w:val="af"/>
        <w:numPr>
          <w:ilvl w:val="2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аспекте существующих условий (конструктивное устройство/интерьер/оборудование);</w:t>
      </w:r>
    </w:p>
    <w:p w:rsidR="00AD6212" w:rsidRDefault="007B2444">
      <w:pPr>
        <w:pStyle w:val="af"/>
        <w:numPr>
          <w:ilvl w:val="2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аспекте организации образовательного процесса;</w:t>
      </w:r>
    </w:p>
    <w:p w:rsidR="00AD6212" w:rsidRDefault="007B2444">
      <w:pPr>
        <w:pStyle w:val="af"/>
        <w:numPr>
          <w:ilvl w:val="2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аспекте деятельности педагогического персонала;</w:t>
      </w:r>
    </w:p>
    <w:p w:rsidR="00AD6212" w:rsidRDefault="007B2444">
      <w:pPr>
        <w:pStyle w:val="af"/>
        <w:numPr>
          <w:ilvl w:val="2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аспекте управленческой деятельности.</w:t>
      </w:r>
    </w:p>
    <w:p w:rsidR="00AD6212" w:rsidRDefault="007B2444">
      <w:pPr>
        <w:pStyle w:val="af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Этапы и мероприятия согласно сроку реализации по достижению цели с указанием ответственных лиц и сроков проведения:</w:t>
      </w:r>
    </w:p>
    <w:p w:rsidR="00AD6212" w:rsidRDefault="007B2444">
      <w:pPr>
        <w:pStyle w:val="af"/>
        <w:numPr>
          <w:ilvl w:val="2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обеспечивающие создание образовательного пространства (конструкции/интерьер/оборудование), </w:t>
      </w:r>
    </w:p>
    <w:p w:rsidR="00AD6212" w:rsidRDefault="007B2444">
      <w:pPr>
        <w:pStyle w:val="af"/>
        <w:numPr>
          <w:ilvl w:val="2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направленные на достижение планируемых образовательных результатов в создаваемом пространстве, направляющие деятельность педагогического персонала в создаваемом пространстве на достижение планируемых образовательных результатов,</w:t>
      </w:r>
    </w:p>
    <w:p w:rsidR="00AD6212" w:rsidRDefault="007B2444">
      <w:pPr>
        <w:pStyle w:val="af"/>
        <w:numPr>
          <w:ilvl w:val="2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обеспечивающие управление деятельностью педагогического и вспомогательного персонала в создаваемом образовательном пространстве.</w:t>
      </w:r>
    </w:p>
    <w:p w:rsidR="00AD6212" w:rsidRDefault="007B2444">
      <w:pPr>
        <w:pStyle w:val="af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Ресурсы (кадровые, материально-технические, организационно-административные):</w:t>
      </w:r>
    </w:p>
    <w:p w:rsidR="00AD6212" w:rsidRDefault="007B2444">
      <w:pPr>
        <w:pStyle w:val="af"/>
        <w:numPr>
          <w:ilvl w:val="2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образовательной организации;</w:t>
      </w:r>
    </w:p>
    <w:p w:rsidR="00AD6212" w:rsidRDefault="007B2444">
      <w:pPr>
        <w:pStyle w:val="af"/>
        <w:numPr>
          <w:ilvl w:val="2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требуемые/привлекаемые со стороны.</w:t>
      </w:r>
    </w:p>
    <w:p w:rsidR="00AD6212" w:rsidRDefault="007B2444">
      <w:pPr>
        <w:pStyle w:val="af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 проекта (источники, характер и размер финансово-экономического обеспечения).</w:t>
      </w:r>
    </w:p>
    <w:p w:rsidR="00AD6212" w:rsidRDefault="007B2444">
      <w:pPr>
        <w:pStyle w:val="af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Ожидаемый результат реализации проекта: </w:t>
      </w:r>
    </w:p>
    <w:p w:rsidR="00AD6212" w:rsidRDefault="007B2444">
      <w:pPr>
        <w:pStyle w:val="af"/>
        <w:numPr>
          <w:ilvl w:val="2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аспекте формирования образовательных результатов;</w:t>
      </w:r>
    </w:p>
    <w:p w:rsidR="00AD6212" w:rsidRDefault="007B2444">
      <w:pPr>
        <w:pStyle w:val="af"/>
        <w:numPr>
          <w:ilvl w:val="2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аспекте улучшения условий образовательной деятельности;</w:t>
      </w:r>
    </w:p>
    <w:p w:rsidR="00AD6212" w:rsidRDefault="007B2444">
      <w:pPr>
        <w:pStyle w:val="af"/>
        <w:numPr>
          <w:ilvl w:val="2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аспекте эффективности деятельности педагогических и управленческих кадров;</w:t>
      </w:r>
    </w:p>
    <w:p w:rsidR="00AD6212" w:rsidRDefault="007B2444">
      <w:pPr>
        <w:pStyle w:val="af"/>
        <w:numPr>
          <w:ilvl w:val="2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аспекте инфраструктурного переустройства.</w:t>
      </w:r>
    </w:p>
    <w:p w:rsidR="00AD6212" w:rsidRDefault="00AD6212">
      <w:pPr>
        <w:pStyle w:val="af"/>
        <w:spacing w:line="276" w:lineRule="auto"/>
        <w:ind w:left="0" w:firstLine="709"/>
        <w:jc w:val="both"/>
        <w:rPr>
          <w:sz w:val="28"/>
          <w:szCs w:val="28"/>
        </w:rPr>
      </w:pPr>
    </w:p>
    <w:p w:rsidR="00AD6212" w:rsidRDefault="007B2444">
      <w:pPr>
        <w:pStyle w:val="af"/>
        <w:keepNext/>
        <w:numPr>
          <w:ilvl w:val="0"/>
          <w:numId w:val="5"/>
        </w:numPr>
        <w:spacing w:line="276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Проектные задачи развития муниципальной системы образования г. Красноярска</w:t>
      </w:r>
    </w:p>
    <w:p w:rsidR="00AD6212" w:rsidRDefault="00AD6212">
      <w:pPr>
        <w:keepNext/>
        <w:spacing w:line="276" w:lineRule="auto"/>
        <w:ind w:firstLine="709"/>
        <w:jc w:val="both"/>
        <w:rPr>
          <w:sz w:val="28"/>
          <w:szCs w:val="28"/>
        </w:rPr>
      </w:pPr>
    </w:p>
    <w:p w:rsidR="00AD6212" w:rsidRDefault="007B2444">
      <w:pPr>
        <w:pStyle w:val="af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Развивающее образование;</w:t>
      </w:r>
    </w:p>
    <w:p w:rsidR="00AD6212" w:rsidRDefault="007B2444">
      <w:pPr>
        <w:pStyle w:val="af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Образовательный и инфраструктурный дизайн образовательного процесса;</w:t>
      </w:r>
    </w:p>
    <w:p w:rsidR="00AD6212" w:rsidRDefault="007B2444">
      <w:pPr>
        <w:pStyle w:val="af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Инженерное образование;</w:t>
      </w:r>
    </w:p>
    <w:p w:rsidR="00AD6212" w:rsidRDefault="007B2444">
      <w:pPr>
        <w:pStyle w:val="af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Робототехника;</w:t>
      </w:r>
    </w:p>
    <w:p w:rsidR="00AD6212" w:rsidRDefault="007B2444">
      <w:pPr>
        <w:pStyle w:val="af"/>
        <w:numPr>
          <w:ilvl w:val="0"/>
          <w:numId w:val="8"/>
        </w:numPr>
        <w:spacing w:line="276" w:lineRule="auto"/>
        <w:ind w:left="0" w:firstLine="709"/>
        <w:jc w:val="both"/>
        <w:rPr>
          <w:rStyle w:val="-"/>
          <w:color w:val="auto"/>
          <w:u w:val="none"/>
        </w:rPr>
      </w:pPr>
      <w:r>
        <w:rPr>
          <w:rStyle w:val="-"/>
          <w:color w:val="auto"/>
          <w:sz w:val="28"/>
          <w:szCs w:val="28"/>
          <w:u w:val="none"/>
        </w:rPr>
        <w:t xml:space="preserve">Воспитание; </w:t>
      </w:r>
    </w:p>
    <w:p w:rsidR="00AD6212" w:rsidRDefault="007B2444">
      <w:pPr>
        <w:pStyle w:val="af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детей с ограниченными возможностями здоровья;</w:t>
      </w:r>
    </w:p>
    <w:p w:rsidR="00AD6212" w:rsidRDefault="007B2444">
      <w:pPr>
        <w:pStyle w:val="af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Интеграция общего и дополнительного образования;</w:t>
      </w:r>
    </w:p>
    <w:p w:rsidR="00AD6212" w:rsidRDefault="007B2444">
      <w:pPr>
        <w:pStyle w:val="af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Образовательное межведомственное сотрудничество/ </w:t>
      </w:r>
      <w:proofErr w:type="spellStart"/>
      <w:r>
        <w:rPr>
          <w:sz w:val="28"/>
          <w:szCs w:val="28"/>
        </w:rPr>
        <w:t>Расшколивание</w:t>
      </w:r>
      <w:proofErr w:type="spellEnd"/>
      <w:r>
        <w:rPr>
          <w:sz w:val="28"/>
          <w:szCs w:val="28"/>
        </w:rPr>
        <w:t>;</w:t>
      </w:r>
    </w:p>
    <w:p w:rsidR="00AD6212" w:rsidRDefault="007B2444">
      <w:pPr>
        <w:pStyle w:val="af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Экологическое образование;</w:t>
      </w:r>
    </w:p>
    <w:p w:rsidR="00AD6212" w:rsidRDefault="007B2444">
      <w:pPr>
        <w:pStyle w:val="af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Сетевая школа старшеклассников;</w:t>
      </w:r>
    </w:p>
    <w:p w:rsidR="00AD6212" w:rsidRDefault="007B2444">
      <w:pPr>
        <w:pStyle w:val="af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образования;</w:t>
      </w:r>
    </w:p>
    <w:p w:rsidR="00AD6212" w:rsidRDefault="007B2444">
      <w:pPr>
        <w:pStyle w:val="af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Профессиональное развитие;</w:t>
      </w:r>
    </w:p>
    <w:p w:rsidR="00AD6212" w:rsidRDefault="007B2444">
      <w:pPr>
        <w:pStyle w:val="af"/>
        <w:numPr>
          <w:ilvl w:val="0"/>
          <w:numId w:val="8"/>
        </w:numPr>
        <w:spacing w:line="276" w:lineRule="auto"/>
        <w:ind w:left="0" w:firstLine="709"/>
        <w:jc w:val="both"/>
        <w:rPr>
          <w:rStyle w:val="-"/>
          <w:color w:val="auto"/>
          <w:sz w:val="28"/>
          <w:szCs w:val="28"/>
          <w:u w:val="none"/>
        </w:rPr>
      </w:pPr>
      <w:proofErr w:type="spellStart"/>
      <w:r>
        <w:rPr>
          <w:rStyle w:val="-"/>
          <w:color w:val="auto"/>
          <w:sz w:val="28"/>
          <w:szCs w:val="28"/>
          <w:u w:val="none"/>
        </w:rPr>
        <w:t>Медиадеятельность</w:t>
      </w:r>
      <w:proofErr w:type="spellEnd"/>
      <w:r>
        <w:rPr>
          <w:rStyle w:val="-"/>
          <w:color w:val="auto"/>
          <w:sz w:val="28"/>
          <w:szCs w:val="28"/>
          <w:u w:val="none"/>
        </w:rPr>
        <w:t>;</w:t>
      </w:r>
    </w:p>
    <w:p w:rsidR="00AD6212" w:rsidRDefault="007B2444">
      <w:pPr>
        <w:pStyle w:val="af"/>
        <w:numPr>
          <w:ilvl w:val="0"/>
          <w:numId w:val="8"/>
        </w:numPr>
        <w:spacing w:line="276" w:lineRule="auto"/>
        <w:ind w:left="0" w:firstLine="709"/>
        <w:jc w:val="both"/>
        <w:rPr>
          <w:rStyle w:val="-"/>
          <w:color w:val="auto"/>
          <w:sz w:val="28"/>
          <w:szCs w:val="28"/>
          <w:u w:val="none"/>
        </w:rPr>
      </w:pPr>
      <w:proofErr w:type="spellStart"/>
      <w:r>
        <w:rPr>
          <w:rStyle w:val="-"/>
          <w:color w:val="auto"/>
          <w:sz w:val="28"/>
          <w:szCs w:val="28"/>
          <w:u w:val="none"/>
        </w:rPr>
        <w:t>Цифровизация</w:t>
      </w:r>
      <w:proofErr w:type="spellEnd"/>
      <w:r>
        <w:rPr>
          <w:rStyle w:val="-"/>
          <w:color w:val="auto"/>
          <w:sz w:val="28"/>
          <w:szCs w:val="28"/>
          <w:u w:val="none"/>
        </w:rPr>
        <w:t>/информационные технологии;</w:t>
      </w:r>
    </w:p>
    <w:p w:rsidR="00AD6212" w:rsidRDefault="007B2444">
      <w:pPr>
        <w:pStyle w:val="af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rStyle w:val="-"/>
          <w:color w:val="auto"/>
          <w:sz w:val="28"/>
          <w:szCs w:val="28"/>
          <w:u w:val="none"/>
        </w:rPr>
        <w:t>И др.</w:t>
      </w:r>
    </w:p>
    <w:p w:rsidR="00AD6212" w:rsidRDefault="00AD6212">
      <w:pPr>
        <w:keepNext/>
        <w:spacing w:line="276" w:lineRule="auto"/>
        <w:ind w:firstLine="709"/>
        <w:jc w:val="both"/>
        <w:rPr>
          <w:sz w:val="28"/>
          <w:szCs w:val="28"/>
        </w:rPr>
      </w:pPr>
    </w:p>
    <w:p w:rsidR="00AD6212" w:rsidRDefault="007B2444">
      <w:pPr>
        <w:pStyle w:val="af"/>
        <w:keepNext/>
        <w:numPr>
          <w:ilvl w:val="0"/>
          <w:numId w:val="5"/>
        </w:numPr>
        <w:spacing w:line="276" w:lineRule="auto"/>
        <w:ind w:left="0" w:firstLine="709"/>
        <w:jc w:val="center"/>
        <w:rPr>
          <w:shd w:val="clear" w:color="auto" w:fill="FFBF00"/>
        </w:rPr>
      </w:pPr>
      <w:r>
        <w:rPr>
          <w:b/>
          <w:color w:val="000000"/>
          <w:sz w:val="28"/>
          <w:szCs w:val="28"/>
          <w:shd w:val="clear" w:color="auto" w:fill="FFBF00"/>
        </w:rPr>
        <w:t>Механизм с</w:t>
      </w:r>
      <w:r>
        <w:rPr>
          <w:b/>
          <w:sz w:val="28"/>
          <w:szCs w:val="28"/>
          <w:shd w:val="clear" w:color="auto" w:fill="FFBF00"/>
        </w:rPr>
        <w:t>огласования, утверждения и включения проекта в реестр по показателю «Школа – часть городского пространства» муниципального задания</w:t>
      </w:r>
    </w:p>
    <w:p w:rsidR="00AD6212" w:rsidRDefault="00AD6212">
      <w:pPr>
        <w:pStyle w:val="af"/>
        <w:keepNext/>
        <w:spacing w:line="276" w:lineRule="auto"/>
        <w:ind w:left="0" w:firstLine="709"/>
        <w:jc w:val="both"/>
        <w:rPr>
          <w:b/>
          <w:sz w:val="28"/>
          <w:szCs w:val="28"/>
          <w:shd w:val="clear" w:color="auto" w:fill="FFBF00"/>
        </w:rPr>
      </w:pPr>
    </w:p>
    <w:p w:rsidR="00AD6212" w:rsidRDefault="007B2444">
      <w:pPr>
        <w:pStyle w:val="af"/>
        <w:keepNext/>
        <w:spacing w:line="276" w:lineRule="auto"/>
        <w:ind w:left="0" w:firstLine="709"/>
        <w:jc w:val="both"/>
        <w:rPr>
          <w:shd w:val="clear" w:color="auto" w:fill="FFBF00"/>
        </w:rPr>
      </w:pPr>
      <w:r>
        <w:rPr>
          <w:sz w:val="28"/>
          <w:szCs w:val="28"/>
          <w:shd w:val="clear" w:color="auto" w:fill="FFBF00"/>
        </w:rPr>
        <w:t xml:space="preserve">6.1. Размещение проекта на сайте общеобразовательной организации в разделе «Красноярский стандарт качества образования» в направлении «Школа – часть городского пространства». </w:t>
      </w:r>
    </w:p>
    <w:p w:rsidR="00AD6212" w:rsidRDefault="007B2444">
      <w:pPr>
        <w:pStyle w:val="af"/>
        <w:spacing w:line="276" w:lineRule="auto"/>
        <w:ind w:left="0" w:firstLine="709"/>
        <w:jc w:val="both"/>
        <w:rPr>
          <w:shd w:val="clear" w:color="auto" w:fill="FFBF00"/>
        </w:rPr>
      </w:pPr>
      <w:r>
        <w:rPr>
          <w:sz w:val="28"/>
          <w:szCs w:val="28"/>
          <w:shd w:val="clear" w:color="auto" w:fill="FFBF00"/>
        </w:rPr>
        <w:t>6.2. Представление проекта в рамках городских, районных августовских и иных мероприятий.</w:t>
      </w:r>
    </w:p>
    <w:p w:rsidR="00AD6212" w:rsidRDefault="007B2444">
      <w:pPr>
        <w:pStyle w:val="af"/>
        <w:keepNext/>
        <w:spacing w:line="276" w:lineRule="auto"/>
        <w:ind w:left="0" w:firstLine="709"/>
        <w:jc w:val="both"/>
        <w:rPr>
          <w:shd w:val="clear" w:color="auto" w:fill="FFBF00"/>
        </w:rPr>
      </w:pPr>
      <w:r>
        <w:rPr>
          <w:sz w:val="28"/>
          <w:szCs w:val="28"/>
          <w:shd w:val="clear" w:color="auto" w:fill="FFBF00"/>
        </w:rPr>
        <w:t>6.3. Экспертиза проектов согласно критериям.</w:t>
      </w:r>
    </w:p>
    <w:p w:rsidR="00AD6212" w:rsidRDefault="007B2444">
      <w:pPr>
        <w:pStyle w:val="af"/>
        <w:spacing w:line="276" w:lineRule="auto"/>
        <w:ind w:left="0" w:firstLine="709"/>
        <w:jc w:val="both"/>
        <w:rPr>
          <w:shd w:val="clear" w:color="auto" w:fill="FFBF00"/>
        </w:rPr>
      </w:pPr>
      <w:r>
        <w:rPr>
          <w:sz w:val="28"/>
          <w:szCs w:val="28"/>
          <w:shd w:val="clear" w:color="auto" w:fill="FFBF00"/>
        </w:rPr>
        <w:t>6.4. Формирование реестра проектов общеобразовательных организаций по результатам экспертизы.</w:t>
      </w:r>
    </w:p>
    <w:p w:rsidR="00AD6212" w:rsidRDefault="007B2444">
      <w:pPr>
        <w:pStyle w:val="af"/>
        <w:spacing w:line="276" w:lineRule="auto"/>
        <w:ind w:left="0" w:firstLine="709"/>
        <w:jc w:val="both"/>
        <w:rPr>
          <w:shd w:val="clear" w:color="auto" w:fill="FFBF00"/>
        </w:rPr>
      </w:pPr>
      <w:r>
        <w:rPr>
          <w:sz w:val="28"/>
          <w:szCs w:val="28"/>
          <w:shd w:val="clear" w:color="auto" w:fill="FFBF00"/>
        </w:rPr>
        <w:t>6.5. Издание приказа главного управления образования администрации г. Красноярска об утверждении реестра проектов  общеобразовательных организаций.</w:t>
      </w:r>
    </w:p>
    <w:p w:rsidR="00AD6212" w:rsidRDefault="00AD6212">
      <w:pPr>
        <w:pStyle w:val="af"/>
        <w:spacing w:line="276" w:lineRule="auto"/>
        <w:ind w:left="0" w:firstLine="709"/>
        <w:jc w:val="both"/>
        <w:rPr>
          <w:sz w:val="28"/>
          <w:szCs w:val="28"/>
        </w:rPr>
      </w:pPr>
    </w:p>
    <w:p w:rsidR="00AD6212" w:rsidRDefault="007B2444">
      <w:pPr>
        <w:pStyle w:val="af"/>
        <w:numPr>
          <w:ilvl w:val="0"/>
          <w:numId w:val="6"/>
        </w:numPr>
        <w:spacing w:line="276" w:lineRule="auto"/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Критерии оценки реализации проектов для показателя</w:t>
      </w:r>
    </w:p>
    <w:p w:rsidR="00AD6212" w:rsidRDefault="007B2444">
      <w:pPr>
        <w:pStyle w:val="af"/>
        <w:spacing w:line="276" w:lineRule="auto"/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>Школа – часть городского пространства</w:t>
      </w:r>
      <w:r>
        <w:rPr>
          <w:b/>
          <w:bCs/>
          <w:sz w:val="28"/>
          <w:szCs w:val="28"/>
        </w:rPr>
        <w:t>» муниципального задания</w:t>
      </w:r>
    </w:p>
    <w:p w:rsidR="00AD6212" w:rsidRDefault="00AD6212">
      <w:pPr>
        <w:pStyle w:val="af"/>
        <w:spacing w:line="276" w:lineRule="auto"/>
        <w:ind w:left="0" w:firstLine="709"/>
        <w:jc w:val="both"/>
        <w:rPr>
          <w:b/>
          <w:bCs/>
          <w:sz w:val="28"/>
          <w:szCs w:val="28"/>
        </w:rPr>
      </w:pPr>
    </w:p>
    <w:tbl>
      <w:tblPr>
        <w:tblStyle w:val="af3"/>
        <w:tblW w:w="98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012"/>
        <w:gridCol w:w="6159"/>
      </w:tblGrid>
      <w:tr w:rsidR="00AD6212">
        <w:tc>
          <w:tcPr>
            <w:tcW w:w="709" w:type="dxa"/>
          </w:tcPr>
          <w:p w:rsidR="00AD6212" w:rsidRDefault="007B2444">
            <w:pPr>
              <w:pStyle w:val="af"/>
              <w:spacing w:line="276" w:lineRule="auto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012" w:type="dxa"/>
          </w:tcPr>
          <w:p w:rsidR="00AD6212" w:rsidRDefault="007B2444">
            <w:pPr>
              <w:pStyle w:val="af"/>
              <w:spacing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</w:rPr>
              <w:t>Критерий</w:t>
            </w:r>
          </w:p>
        </w:tc>
        <w:tc>
          <w:tcPr>
            <w:tcW w:w="6159" w:type="dxa"/>
          </w:tcPr>
          <w:p w:rsidR="00AD6212" w:rsidRDefault="007B2444">
            <w:pPr>
              <w:pStyle w:val="af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Состояние выполнения критерия</w:t>
            </w:r>
          </w:p>
        </w:tc>
      </w:tr>
      <w:tr w:rsidR="00AD6212">
        <w:trPr>
          <w:trHeight w:val="131"/>
        </w:trPr>
        <w:tc>
          <w:tcPr>
            <w:tcW w:w="709" w:type="dxa"/>
            <w:vMerge w:val="restart"/>
          </w:tcPr>
          <w:p w:rsidR="00AD6212" w:rsidRDefault="00AD6212">
            <w:pPr>
              <w:pStyle w:val="af"/>
              <w:numPr>
                <w:ilvl w:val="0"/>
                <w:numId w:val="10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012" w:type="dxa"/>
            <w:vMerge w:val="restart"/>
          </w:tcPr>
          <w:p w:rsidR="00AD6212" w:rsidRDefault="007B2444">
            <w:pPr>
              <w:jc w:val="both"/>
            </w:pPr>
            <w:r>
              <w:rPr>
                <w:sz w:val="22"/>
              </w:rPr>
              <w:t>Качество представления проекта согласно обозначенной структуре</w:t>
            </w:r>
          </w:p>
        </w:tc>
        <w:tc>
          <w:tcPr>
            <w:tcW w:w="6159" w:type="dxa"/>
          </w:tcPr>
          <w:p w:rsidR="00AD6212" w:rsidRDefault="007B2444">
            <w:pPr>
              <w:jc w:val="both"/>
            </w:pPr>
            <w:r>
              <w:rPr>
                <w:sz w:val="22"/>
              </w:rPr>
              <w:t>Соответствует структуре</w:t>
            </w:r>
          </w:p>
        </w:tc>
      </w:tr>
      <w:tr w:rsidR="00AD6212">
        <w:trPr>
          <w:trHeight w:val="645"/>
        </w:trPr>
        <w:tc>
          <w:tcPr>
            <w:tcW w:w="709" w:type="dxa"/>
            <w:vMerge/>
          </w:tcPr>
          <w:p w:rsidR="00AD6212" w:rsidRDefault="00AD6212">
            <w:pPr>
              <w:pStyle w:val="af"/>
              <w:numPr>
                <w:ilvl w:val="0"/>
                <w:numId w:val="10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012" w:type="dxa"/>
            <w:vMerge/>
          </w:tcPr>
          <w:p w:rsidR="00AD6212" w:rsidRDefault="00AD6212">
            <w:pPr>
              <w:jc w:val="both"/>
            </w:pPr>
          </w:p>
        </w:tc>
        <w:tc>
          <w:tcPr>
            <w:tcW w:w="6159" w:type="dxa"/>
          </w:tcPr>
          <w:p w:rsidR="00AD6212" w:rsidRDefault="007B2444">
            <w:pPr>
              <w:jc w:val="both"/>
            </w:pPr>
            <w:r>
              <w:rPr>
                <w:sz w:val="22"/>
              </w:rPr>
              <w:t>Не соответствует структуре</w:t>
            </w:r>
          </w:p>
        </w:tc>
      </w:tr>
      <w:tr w:rsidR="00AD6212">
        <w:tc>
          <w:tcPr>
            <w:tcW w:w="709" w:type="dxa"/>
            <w:vMerge w:val="restart"/>
          </w:tcPr>
          <w:p w:rsidR="00AD6212" w:rsidRDefault="00AD6212">
            <w:pPr>
              <w:pStyle w:val="af"/>
              <w:numPr>
                <w:ilvl w:val="0"/>
                <w:numId w:val="10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012" w:type="dxa"/>
            <w:vMerge w:val="restart"/>
          </w:tcPr>
          <w:p w:rsidR="00AD6212" w:rsidRDefault="007B2444">
            <w:pPr>
              <w:jc w:val="both"/>
            </w:pPr>
            <w:r>
              <w:rPr>
                <w:sz w:val="22"/>
              </w:rPr>
              <w:t>Актуальность избранной проблемы и ее значимость</w:t>
            </w:r>
          </w:p>
        </w:tc>
        <w:tc>
          <w:tcPr>
            <w:tcW w:w="6159" w:type="dxa"/>
          </w:tcPr>
          <w:p w:rsidR="00AD6212" w:rsidRDefault="007B2444">
            <w:pPr>
              <w:jc w:val="both"/>
            </w:pPr>
            <w:r>
              <w:rPr>
                <w:sz w:val="22"/>
              </w:rPr>
              <w:t>Актуальна, значима</w:t>
            </w:r>
          </w:p>
        </w:tc>
      </w:tr>
      <w:tr w:rsidR="00AD6212">
        <w:tc>
          <w:tcPr>
            <w:tcW w:w="709" w:type="dxa"/>
            <w:vMerge/>
          </w:tcPr>
          <w:p w:rsidR="00AD6212" w:rsidRDefault="00AD6212">
            <w:pPr>
              <w:pStyle w:val="af"/>
              <w:numPr>
                <w:ilvl w:val="0"/>
                <w:numId w:val="10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012" w:type="dxa"/>
            <w:vMerge/>
          </w:tcPr>
          <w:p w:rsidR="00AD6212" w:rsidRDefault="00AD6212">
            <w:pPr>
              <w:jc w:val="both"/>
            </w:pPr>
          </w:p>
        </w:tc>
        <w:tc>
          <w:tcPr>
            <w:tcW w:w="6159" w:type="dxa"/>
          </w:tcPr>
          <w:p w:rsidR="00AD6212" w:rsidRDefault="007B2444">
            <w:pPr>
              <w:jc w:val="both"/>
            </w:pPr>
            <w:r>
              <w:rPr>
                <w:sz w:val="22"/>
              </w:rPr>
              <w:t>Не актуальна, менее значима</w:t>
            </w:r>
          </w:p>
        </w:tc>
      </w:tr>
      <w:tr w:rsidR="00AD6212">
        <w:tc>
          <w:tcPr>
            <w:tcW w:w="709" w:type="dxa"/>
            <w:vMerge w:val="restart"/>
          </w:tcPr>
          <w:p w:rsidR="00AD6212" w:rsidRDefault="00AD6212">
            <w:pPr>
              <w:pStyle w:val="af"/>
              <w:numPr>
                <w:ilvl w:val="0"/>
                <w:numId w:val="10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012" w:type="dxa"/>
            <w:vMerge w:val="restart"/>
          </w:tcPr>
          <w:p w:rsidR="00AD6212" w:rsidRDefault="007B2444">
            <w:pPr>
              <w:pStyle w:val="af"/>
              <w:ind w:left="0"/>
              <w:jc w:val="both"/>
              <w:rPr>
                <w:b/>
                <w:bCs/>
              </w:rPr>
            </w:pPr>
            <w:r>
              <w:t>Проработанность проектного предложения</w:t>
            </w:r>
          </w:p>
        </w:tc>
        <w:tc>
          <w:tcPr>
            <w:tcW w:w="6159" w:type="dxa"/>
          </w:tcPr>
          <w:p w:rsidR="00AD6212" w:rsidRDefault="007B2444">
            <w:pPr>
              <w:jc w:val="both"/>
            </w:pPr>
            <w:r>
              <w:rPr>
                <w:sz w:val="22"/>
              </w:rPr>
              <w:t>Выделены KPI проекта (ключевые показатели деятельности). Соответствие цели, задач, результатов проекта.</w:t>
            </w:r>
          </w:p>
          <w:p w:rsidR="00AD6212" w:rsidRDefault="007B2444">
            <w:pPr>
              <w:jc w:val="both"/>
            </w:pPr>
            <w:r>
              <w:rPr>
                <w:sz w:val="22"/>
              </w:rPr>
              <w:t>Чёткое позиционирование целевой группы проекта.</w:t>
            </w:r>
          </w:p>
          <w:p w:rsidR="00AD6212" w:rsidRDefault="007B2444">
            <w:pPr>
              <w:jc w:val="both"/>
            </w:pPr>
            <w:r>
              <w:rPr>
                <w:sz w:val="22"/>
              </w:rPr>
              <w:t>Предложена дорожная карта реализации проекта (выстроена последовательность задач, согласованных по времени и результатам).</w:t>
            </w:r>
          </w:p>
        </w:tc>
      </w:tr>
      <w:tr w:rsidR="00AD6212">
        <w:tc>
          <w:tcPr>
            <w:tcW w:w="709" w:type="dxa"/>
            <w:vMerge/>
          </w:tcPr>
          <w:p w:rsidR="00AD6212" w:rsidRDefault="00AD6212">
            <w:pPr>
              <w:pStyle w:val="af"/>
              <w:numPr>
                <w:ilvl w:val="0"/>
                <w:numId w:val="10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012" w:type="dxa"/>
            <w:vMerge/>
          </w:tcPr>
          <w:p w:rsidR="00AD6212" w:rsidRDefault="00AD6212">
            <w:pPr>
              <w:pStyle w:val="af"/>
              <w:ind w:left="0"/>
              <w:jc w:val="both"/>
              <w:rPr>
                <w:b/>
                <w:bCs/>
              </w:rPr>
            </w:pPr>
          </w:p>
        </w:tc>
        <w:tc>
          <w:tcPr>
            <w:tcW w:w="6159" w:type="dxa"/>
          </w:tcPr>
          <w:p w:rsidR="00AD6212" w:rsidRDefault="007B2444">
            <w:pPr>
              <w:jc w:val="both"/>
            </w:pPr>
            <w:r>
              <w:rPr>
                <w:sz w:val="22"/>
              </w:rPr>
              <w:t>Соответствие цели, задач, результатов проекта.</w:t>
            </w:r>
          </w:p>
          <w:p w:rsidR="00AD6212" w:rsidRDefault="007B2444">
            <w:pPr>
              <w:jc w:val="both"/>
            </w:pPr>
            <w:r>
              <w:rPr>
                <w:sz w:val="22"/>
              </w:rPr>
              <w:t>Предложенный план реализации проекта не соответствует целям, задачам, целевой группе.</w:t>
            </w:r>
          </w:p>
        </w:tc>
      </w:tr>
      <w:tr w:rsidR="00AD6212">
        <w:tc>
          <w:tcPr>
            <w:tcW w:w="709" w:type="dxa"/>
            <w:vMerge w:val="restart"/>
          </w:tcPr>
          <w:p w:rsidR="00AD6212" w:rsidRDefault="00AD6212">
            <w:pPr>
              <w:pStyle w:val="af"/>
              <w:numPr>
                <w:ilvl w:val="0"/>
                <w:numId w:val="10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012" w:type="dxa"/>
            <w:vMerge w:val="restart"/>
          </w:tcPr>
          <w:p w:rsidR="00AD6212" w:rsidRDefault="007B2444">
            <w:pPr>
              <w:jc w:val="both"/>
            </w:pPr>
            <w:r>
              <w:rPr>
                <w:sz w:val="22"/>
              </w:rPr>
              <w:t>Целесообразность шагов по реализации проекта, эффективность действий</w:t>
            </w:r>
          </w:p>
        </w:tc>
        <w:tc>
          <w:tcPr>
            <w:tcW w:w="6159" w:type="dxa"/>
          </w:tcPr>
          <w:p w:rsidR="00AD6212" w:rsidRDefault="007B2444">
            <w:pPr>
              <w:jc w:val="both"/>
            </w:pPr>
            <w:r>
              <w:rPr>
                <w:sz w:val="22"/>
              </w:rPr>
              <w:t xml:space="preserve"> Обозначено четкое планирование деятельности (дорожная карта).  Обозначены показатели эффективности проекта. Обоснованы затраты ресурсов (временные, нематериальные, материальные).</w:t>
            </w:r>
          </w:p>
        </w:tc>
      </w:tr>
      <w:tr w:rsidR="00AD6212">
        <w:tc>
          <w:tcPr>
            <w:tcW w:w="709" w:type="dxa"/>
            <w:vMerge/>
          </w:tcPr>
          <w:p w:rsidR="00AD6212" w:rsidRDefault="00AD6212">
            <w:pPr>
              <w:pStyle w:val="af"/>
              <w:numPr>
                <w:ilvl w:val="0"/>
                <w:numId w:val="10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012" w:type="dxa"/>
            <w:vMerge/>
          </w:tcPr>
          <w:p w:rsidR="00AD6212" w:rsidRDefault="00AD6212">
            <w:pPr>
              <w:jc w:val="both"/>
            </w:pPr>
          </w:p>
        </w:tc>
        <w:tc>
          <w:tcPr>
            <w:tcW w:w="6159" w:type="dxa"/>
          </w:tcPr>
          <w:p w:rsidR="00AD6212" w:rsidRDefault="007B2444">
            <w:pPr>
              <w:jc w:val="both"/>
            </w:pPr>
            <w:r>
              <w:rPr>
                <w:sz w:val="22"/>
              </w:rPr>
              <w:t>Нет расчётов количественной эффективности идеи по показателям, необходимым для реализации проекта. Не обоснованы затраты ресурсов (временные, нематериальные, материальные).</w:t>
            </w:r>
          </w:p>
        </w:tc>
      </w:tr>
      <w:tr w:rsidR="00AD6212">
        <w:tc>
          <w:tcPr>
            <w:tcW w:w="709" w:type="dxa"/>
            <w:vMerge w:val="restart"/>
          </w:tcPr>
          <w:p w:rsidR="00AD6212" w:rsidRDefault="00AD6212">
            <w:pPr>
              <w:pStyle w:val="af"/>
              <w:numPr>
                <w:ilvl w:val="0"/>
                <w:numId w:val="10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012" w:type="dxa"/>
            <w:vMerge w:val="restart"/>
          </w:tcPr>
          <w:p w:rsidR="00AD6212" w:rsidRDefault="007B2444">
            <w:pPr>
              <w:pStyle w:val="af"/>
              <w:ind w:left="0"/>
              <w:jc w:val="both"/>
              <w:rPr>
                <w:b/>
                <w:bCs/>
              </w:rPr>
            </w:pPr>
            <w:r>
              <w:t xml:space="preserve">Продуктивность работы по </w:t>
            </w:r>
            <w:r>
              <w:lastRenderedPageBreak/>
              <w:t>реализации проекта</w:t>
            </w:r>
          </w:p>
        </w:tc>
        <w:tc>
          <w:tcPr>
            <w:tcW w:w="6159" w:type="dxa"/>
          </w:tcPr>
          <w:p w:rsidR="00AD6212" w:rsidRDefault="007B2444">
            <w:pPr>
              <w:jc w:val="both"/>
            </w:pPr>
            <w:r>
              <w:rPr>
                <w:sz w:val="22"/>
              </w:rPr>
              <w:lastRenderedPageBreak/>
              <w:t>Соотношение запланированного к выполненному по этапам реализации проектам соответствует.</w:t>
            </w:r>
          </w:p>
          <w:p w:rsidR="00AD6212" w:rsidRDefault="007B2444">
            <w:pPr>
              <w:jc w:val="both"/>
            </w:pPr>
            <w:r>
              <w:rPr>
                <w:sz w:val="22"/>
              </w:rPr>
              <w:lastRenderedPageBreak/>
              <w:t>Размещение информации на сайте общеобразовательной организации по реализации проекта.</w:t>
            </w:r>
          </w:p>
        </w:tc>
      </w:tr>
      <w:tr w:rsidR="00AD6212">
        <w:tc>
          <w:tcPr>
            <w:tcW w:w="709" w:type="dxa"/>
            <w:vMerge/>
          </w:tcPr>
          <w:p w:rsidR="00AD6212" w:rsidRDefault="00AD6212">
            <w:pPr>
              <w:pStyle w:val="af"/>
              <w:numPr>
                <w:ilvl w:val="0"/>
                <w:numId w:val="10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012" w:type="dxa"/>
            <w:vMerge/>
          </w:tcPr>
          <w:p w:rsidR="00AD6212" w:rsidRDefault="00AD6212">
            <w:pPr>
              <w:pStyle w:val="af"/>
              <w:ind w:left="0"/>
              <w:jc w:val="both"/>
              <w:rPr>
                <w:b/>
                <w:bCs/>
              </w:rPr>
            </w:pPr>
          </w:p>
        </w:tc>
        <w:tc>
          <w:tcPr>
            <w:tcW w:w="6159" w:type="dxa"/>
          </w:tcPr>
          <w:p w:rsidR="00AD6212" w:rsidRDefault="007B2444">
            <w:pPr>
              <w:jc w:val="both"/>
            </w:pPr>
            <w:r>
              <w:rPr>
                <w:sz w:val="22"/>
              </w:rPr>
              <w:t>Запланированное не соответствует выполненному.</w:t>
            </w:r>
          </w:p>
          <w:p w:rsidR="00AD6212" w:rsidRDefault="007B2444">
            <w:pPr>
              <w:jc w:val="both"/>
            </w:pPr>
            <w:r>
              <w:rPr>
                <w:sz w:val="22"/>
              </w:rPr>
              <w:t>Нет размещенной информации на сайте общеобразовательной организации по реализации проекта.</w:t>
            </w:r>
          </w:p>
        </w:tc>
      </w:tr>
      <w:tr w:rsidR="00AD6212">
        <w:tc>
          <w:tcPr>
            <w:tcW w:w="709" w:type="dxa"/>
            <w:vMerge w:val="restart"/>
          </w:tcPr>
          <w:p w:rsidR="00AD6212" w:rsidRDefault="00AD6212">
            <w:pPr>
              <w:pStyle w:val="af"/>
              <w:numPr>
                <w:ilvl w:val="0"/>
                <w:numId w:val="10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012" w:type="dxa"/>
            <w:vMerge w:val="restart"/>
          </w:tcPr>
          <w:p w:rsidR="00AD6212" w:rsidRDefault="007B2444">
            <w:pPr>
              <w:pStyle w:val="af"/>
              <w:ind w:left="0"/>
              <w:jc w:val="both"/>
            </w:pPr>
            <w:r>
              <w:t>Наличие взаимодействия с</w:t>
            </w:r>
          </w:p>
          <w:p w:rsidR="00AD6212" w:rsidRDefault="007B2444">
            <w:pPr>
              <w:pStyle w:val="af"/>
              <w:ind w:left="0"/>
              <w:jc w:val="both"/>
            </w:pPr>
            <w:r>
              <w:t>учреждениями различной ведомственной принадлежности (партнеры)</w:t>
            </w:r>
          </w:p>
        </w:tc>
        <w:tc>
          <w:tcPr>
            <w:tcW w:w="6159" w:type="dxa"/>
          </w:tcPr>
          <w:p w:rsidR="00AD6212" w:rsidRDefault="007B2444">
            <w:pPr>
              <w:jc w:val="both"/>
            </w:pPr>
            <w:r>
              <w:rPr>
                <w:sz w:val="22"/>
              </w:rPr>
              <w:t>Наличие партнеров, которые участвуют в разработке и реализации проектов</w:t>
            </w:r>
          </w:p>
        </w:tc>
      </w:tr>
      <w:tr w:rsidR="00AD6212">
        <w:tc>
          <w:tcPr>
            <w:tcW w:w="709" w:type="dxa"/>
            <w:vMerge/>
          </w:tcPr>
          <w:p w:rsidR="00AD6212" w:rsidRDefault="00AD6212">
            <w:pPr>
              <w:pStyle w:val="af"/>
              <w:numPr>
                <w:ilvl w:val="0"/>
                <w:numId w:val="9"/>
              </w:num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012" w:type="dxa"/>
            <w:vMerge/>
          </w:tcPr>
          <w:p w:rsidR="00AD6212" w:rsidRDefault="00AD6212">
            <w:pPr>
              <w:pStyle w:val="af"/>
              <w:spacing w:line="276" w:lineRule="auto"/>
              <w:ind w:left="0"/>
              <w:jc w:val="both"/>
            </w:pPr>
          </w:p>
        </w:tc>
        <w:tc>
          <w:tcPr>
            <w:tcW w:w="6159" w:type="dxa"/>
          </w:tcPr>
          <w:p w:rsidR="00AD6212" w:rsidRDefault="007B2444">
            <w:pPr>
              <w:jc w:val="both"/>
            </w:pPr>
            <w:r>
              <w:rPr>
                <w:sz w:val="22"/>
              </w:rPr>
              <w:t>Партнеры принимают участие только на уровне организации мероприятий</w:t>
            </w:r>
          </w:p>
        </w:tc>
      </w:tr>
    </w:tbl>
    <w:p w:rsidR="00AD6212" w:rsidRDefault="007B2444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Ответственность</w:t>
      </w:r>
    </w:p>
    <w:p w:rsidR="00AD6212" w:rsidRDefault="007B2444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8.1. Ответственность за своевременное предоставление и достоверность информации, на основании которой рассчитывается оценка показателя муниципального задания, возлагается на руководителя общеобразовательной организации.</w:t>
      </w:r>
    </w:p>
    <w:sectPr w:rsidR="00AD6212">
      <w:footerReference w:type="default" r:id="rId9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306" w:rsidRDefault="00BC4306">
      <w:r>
        <w:separator/>
      </w:r>
    </w:p>
  </w:endnote>
  <w:endnote w:type="continuationSeparator" w:id="0">
    <w:p w:rsidR="00BC4306" w:rsidRDefault="00BC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212" w:rsidRDefault="007B2444">
    <w:pPr>
      <w:pStyle w:val="a7"/>
      <w:jc w:val="right"/>
    </w:pPr>
    <w:r>
      <w:fldChar w:fldCharType="begin"/>
    </w:r>
    <w:r>
      <w:fldChar w:fldCharType="end"/>
    </w:r>
  </w:p>
  <w:p w:rsidR="00AD6212" w:rsidRDefault="00AD62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306" w:rsidRDefault="00BC4306">
      <w:r>
        <w:separator/>
      </w:r>
    </w:p>
  </w:footnote>
  <w:footnote w:type="continuationSeparator" w:id="0">
    <w:p w:rsidR="00BC4306" w:rsidRDefault="00BC4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BD5"/>
    <w:multiLevelType w:val="multilevel"/>
    <w:tmpl w:val="85DCCA8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">
    <w:nsid w:val="09AE7BA8"/>
    <w:multiLevelType w:val="multilevel"/>
    <w:tmpl w:val="588693D0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1EBA794B"/>
    <w:multiLevelType w:val="multilevel"/>
    <w:tmpl w:val="F23A57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233E3BC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2AF126DB"/>
    <w:multiLevelType w:val="multilevel"/>
    <w:tmpl w:val="A6D85B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34475299"/>
    <w:multiLevelType w:val="multilevel"/>
    <w:tmpl w:val="FEC6BC34"/>
    <w:lvl w:ilvl="0">
      <w:start w:val="2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74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</w:lvl>
  </w:abstractNum>
  <w:abstractNum w:abstractNumId="6">
    <w:nsid w:val="3D315452"/>
    <w:multiLevelType w:val="multilevel"/>
    <w:tmpl w:val="384E69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865"/>
        </w:tabs>
        <w:ind w:left="1865" w:hanging="1155"/>
      </w:pPr>
    </w:lvl>
    <w:lvl w:ilvl="2">
      <w:start w:val="1"/>
      <w:numFmt w:val="bullet"/>
      <w:lvlText w:val="-"/>
      <w:lvlJc w:val="left"/>
      <w:pPr>
        <w:tabs>
          <w:tab w:val="num" w:pos="1875"/>
        </w:tabs>
        <w:ind w:left="1875" w:hanging="115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75"/>
        </w:tabs>
        <w:ind w:left="1875" w:hanging="1155"/>
      </w:pPr>
    </w:lvl>
    <w:lvl w:ilvl="4">
      <w:start w:val="1"/>
      <w:numFmt w:val="decimal"/>
      <w:lvlText w:val="%1.%2.%3.%4.%5."/>
      <w:lvlJc w:val="left"/>
      <w:pPr>
        <w:tabs>
          <w:tab w:val="num" w:pos="1875"/>
        </w:tabs>
        <w:ind w:left="1875" w:hanging="1155"/>
      </w:pPr>
    </w:lvl>
    <w:lvl w:ilvl="5">
      <w:start w:val="1"/>
      <w:numFmt w:val="decimal"/>
      <w:lvlText w:val="%1.%2.%3.%4.%5.%6."/>
      <w:lvlJc w:val="left"/>
      <w:pPr>
        <w:tabs>
          <w:tab w:val="num" w:pos="1875"/>
        </w:tabs>
        <w:ind w:left="1875" w:hanging="1155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7">
    <w:nsid w:val="3D9B2D8F"/>
    <w:multiLevelType w:val="multilevel"/>
    <w:tmpl w:val="22267EC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8">
    <w:nsid w:val="586862F2"/>
    <w:multiLevelType w:val="multilevel"/>
    <w:tmpl w:val="61A2E76A"/>
    <w:lvl w:ilvl="0">
      <w:start w:val="7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9">
    <w:nsid w:val="7B1C37B4"/>
    <w:multiLevelType w:val="multilevel"/>
    <w:tmpl w:val="656A2D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7FC46469"/>
    <w:multiLevelType w:val="multilevel"/>
    <w:tmpl w:val="993CF9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12"/>
    <w:rsid w:val="00154651"/>
    <w:rsid w:val="006374F5"/>
    <w:rsid w:val="007B2444"/>
    <w:rsid w:val="00AD6212"/>
    <w:rsid w:val="00B31526"/>
    <w:rsid w:val="00BC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0FF1"/>
    <w:pPr>
      <w:keepNext/>
      <w:spacing w:after="200" w:line="360" w:lineRule="auto"/>
      <w:jc w:val="both"/>
      <w:outlineLvl w:val="0"/>
    </w:pPr>
    <w:rPr>
      <w:rFonts w:ascii="Calibri" w:eastAsia="Calibri" w:hAnsi="Calibri"/>
      <w:b/>
      <w:iCs/>
      <w:caps/>
      <w:spacing w:val="1"/>
      <w:kern w:val="2"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993672"/>
    <w:rPr>
      <w:color w:val="0563C1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8E4F54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qFormat/>
    <w:rsid w:val="00F10FF1"/>
    <w:rPr>
      <w:rFonts w:ascii="Calibri" w:eastAsia="Calibri" w:hAnsi="Calibri" w:cs="Times New Roman"/>
      <w:b/>
      <w:iCs/>
      <w:caps/>
      <w:spacing w:val="1"/>
      <w:kern w:val="2"/>
      <w:sz w:val="20"/>
      <w:szCs w:val="28"/>
    </w:rPr>
  </w:style>
  <w:style w:type="character" w:customStyle="1" w:styleId="a4">
    <w:name w:val="Верхний колонтитул Знак"/>
    <w:basedOn w:val="a0"/>
    <w:link w:val="a5"/>
    <w:uiPriority w:val="99"/>
    <w:semiHidden/>
    <w:qFormat/>
    <w:rsid w:val="00F313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qFormat/>
    <w:rsid w:val="00F313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BA135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993672"/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993672"/>
    <w:pPr>
      <w:ind w:left="720"/>
      <w:contextualSpacing/>
    </w:pPr>
  </w:style>
  <w:style w:type="paragraph" w:styleId="af0">
    <w:name w:val="No Spacing"/>
    <w:uiPriority w:val="1"/>
    <w:qFormat/>
    <w:rsid w:val="00725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qFormat/>
    <w:rsid w:val="00C36449"/>
    <w:pPr>
      <w:spacing w:beforeAutospacing="1" w:afterAutospacing="1"/>
    </w:pPr>
  </w:style>
  <w:style w:type="paragraph" w:customStyle="1" w:styleId="af2">
    <w:name w:val="Колонтитул"/>
    <w:basedOn w:val="a"/>
    <w:qFormat/>
  </w:style>
  <w:style w:type="paragraph" w:styleId="a5">
    <w:name w:val="header"/>
    <w:basedOn w:val="a"/>
    <w:link w:val="a4"/>
    <w:uiPriority w:val="99"/>
    <w:semiHidden/>
    <w:unhideWhenUsed/>
    <w:rsid w:val="00F3138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6"/>
    <w:uiPriority w:val="99"/>
    <w:unhideWhenUsed/>
    <w:rsid w:val="00F31389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8"/>
    <w:uiPriority w:val="99"/>
    <w:semiHidden/>
    <w:unhideWhenUsed/>
    <w:qFormat/>
    <w:rsid w:val="00BA1356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39"/>
    <w:rsid w:val="00DA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0FF1"/>
    <w:pPr>
      <w:keepNext/>
      <w:spacing w:after="200" w:line="360" w:lineRule="auto"/>
      <w:jc w:val="both"/>
      <w:outlineLvl w:val="0"/>
    </w:pPr>
    <w:rPr>
      <w:rFonts w:ascii="Calibri" w:eastAsia="Calibri" w:hAnsi="Calibri"/>
      <w:b/>
      <w:iCs/>
      <w:caps/>
      <w:spacing w:val="1"/>
      <w:kern w:val="2"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993672"/>
    <w:rPr>
      <w:color w:val="0563C1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8E4F54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qFormat/>
    <w:rsid w:val="00F10FF1"/>
    <w:rPr>
      <w:rFonts w:ascii="Calibri" w:eastAsia="Calibri" w:hAnsi="Calibri" w:cs="Times New Roman"/>
      <w:b/>
      <w:iCs/>
      <w:caps/>
      <w:spacing w:val="1"/>
      <w:kern w:val="2"/>
      <w:sz w:val="20"/>
      <w:szCs w:val="28"/>
    </w:rPr>
  </w:style>
  <w:style w:type="character" w:customStyle="1" w:styleId="a4">
    <w:name w:val="Верхний колонтитул Знак"/>
    <w:basedOn w:val="a0"/>
    <w:link w:val="a5"/>
    <w:uiPriority w:val="99"/>
    <w:semiHidden/>
    <w:qFormat/>
    <w:rsid w:val="00F313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qFormat/>
    <w:rsid w:val="00F313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BA135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993672"/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993672"/>
    <w:pPr>
      <w:ind w:left="720"/>
      <w:contextualSpacing/>
    </w:pPr>
  </w:style>
  <w:style w:type="paragraph" w:styleId="af0">
    <w:name w:val="No Spacing"/>
    <w:uiPriority w:val="1"/>
    <w:qFormat/>
    <w:rsid w:val="00725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qFormat/>
    <w:rsid w:val="00C36449"/>
    <w:pPr>
      <w:spacing w:beforeAutospacing="1" w:afterAutospacing="1"/>
    </w:pPr>
  </w:style>
  <w:style w:type="paragraph" w:customStyle="1" w:styleId="af2">
    <w:name w:val="Колонтитул"/>
    <w:basedOn w:val="a"/>
    <w:qFormat/>
  </w:style>
  <w:style w:type="paragraph" w:styleId="a5">
    <w:name w:val="header"/>
    <w:basedOn w:val="a"/>
    <w:link w:val="a4"/>
    <w:uiPriority w:val="99"/>
    <w:semiHidden/>
    <w:unhideWhenUsed/>
    <w:rsid w:val="00F3138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6"/>
    <w:uiPriority w:val="99"/>
    <w:unhideWhenUsed/>
    <w:rsid w:val="00F31389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8"/>
    <w:uiPriority w:val="99"/>
    <w:semiHidden/>
    <w:unhideWhenUsed/>
    <w:qFormat/>
    <w:rsid w:val="00BA1356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39"/>
    <w:rsid w:val="00DA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9E353-BBA9-4DEC-91B0-6EFF59D7E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1673</Words>
  <Characters>9540</Characters>
  <Application>Microsoft Office Word</Application>
  <DocSecurity>4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Пеллинен</dc:creator>
  <cp:lastModifiedBy>school5</cp:lastModifiedBy>
  <cp:revision>2</cp:revision>
  <cp:lastPrinted>2021-12-23T04:41:00Z</cp:lastPrinted>
  <dcterms:created xsi:type="dcterms:W3CDTF">2022-07-04T06:22:00Z</dcterms:created>
  <dcterms:modified xsi:type="dcterms:W3CDTF">2022-07-04T06:22:00Z</dcterms:modified>
  <dc:language>ru-RU</dc:language>
</cp:coreProperties>
</file>